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11" w:rsidRPr="00AF4F11" w:rsidRDefault="00AF4F11" w:rsidP="00AF4F11">
      <w:pPr>
        <w:spacing w:after="168" w:line="48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pacing w:val="-12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36"/>
          <w:szCs w:val="36"/>
          <w:lang w:eastAsia="pl-PL"/>
        </w:rPr>
        <w:t xml:space="preserve">                  </w:t>
      </w:r>
      <w:r w:rsidRPr="00AF4F11">
        <w:rPr>
          <w:rFonts w:ascii="Times New Roman" w:eastAsia="Times New Roman" w:hAnsi="Times New Roman" w:cs="Times New Roman"/>
          <w:b/>
          <w:bCs/>
          <w:spacing w:val="-12"/>
          <w:sz w:val="36"/>
          <w:szCs w:val="36"/>
          <w:lang w:eastAsia="pl-PL"/>
        </w:rPr>
        <w:t xml:space="preserve">Skamieniałe mleko </w:t>
      </w:r>
    </w:p>
    <w:p w:rsidR="00AF4F11" w:rsidRPr="00AF4F11" w:rsidRDefault="00AF4F11" w:rsidP="00AF4F11">
      <w:pPr>
        <w:spacing w:after="257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         </w:t>
      </w:r>
      <w:r w:rsidRPr="00AF4F11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072063" cy="3078480"/>
            <wp:effectExtent l="19050" t="0" r="4637" b="0"/>
            <wp:docPr id="1" name="Obraz 1" descr="Doświadczenie z mle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świadczenie z mleki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063" cy="307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F11" w:rsidRPr="00AF4F11" w:rsidRDefault="00AF4F11" w:rsidP="00AF4F11">
      <w:pPr>
        <w:spacing w:after="257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4F11">
        <w:rPr>
          <w:rFonts w:ascii="Times New Roman" w:eastAsia="Times New Roman" w:hAnsi="Times New Roman" w:cs="Times New Roman"/>
          <w:sz w:val="28"/>
          <w:szCs w:val="28"/>
          <w:lang w:eastAsia="pl-PL"/>
        </w:rPr>
        <w:t>Aby wykonać doświadczenie potrzebne są w zasadzie dwa produkty – najzwyklejsze mleko i ocet, cała reszta to dodatki, którymi można uatrakcyjnić eksperyment. Tak więc poza tymi dwoma składnikami przydadzą się:</w:t>
      </w:r>
    </w:p>
    <w:p w:rsidR="00AF4F11" w:rsidRPr="00AF4F11" w:rsidRDefault="00AF4F11" w:rsidP="00AF4F11">
      <w:pPr>
        <w:numPr>
          <w:ilvl w:val="0"/>
          <w:numId w:val="1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4F11">
        <w:rPr>
          <w:rFonts w:ascii="Times New Roman" w:eastAsia="Times New Roman" w:hAnsi="Times New Roman" w:cs="Times New Roman"/>
          <w:sz w:val="28"/>
          <w:szCs w:val="28"/>
          <w:lang w:eastAsia="pl-PL"/>
        </w:rPr>
        <w:t>foremki,</w:t>
      </w:r>
    </w:p>
    <w:p w:rsidR="00AF4F11" w:rsidRPr="00AF4F11" w:rsidRDefault="00AF4F11" w:rsidP="00AF4F11">
      <w:pPr>
        <w:numPr>
          <w:ilvl w:val="0"/>
          <w:numId w:val="1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4F11">
        <w:rPr>
          <w:rFonts w:ascii="Times New Roman" w:eastAsia="Times New Roman" w:hAnsi="Times New Roman" w:cs="Times New Roman"/>
          <w:sz w:val="28"/>
          <w:szCs w:val="28"/>
          <w:lang w:eastAsia="pl-PL"/>
        </w:rPr>
        <w:t>krepa lub barwniki spożywcze,</w:t>
      </w:r>
    </w:p>
    <w:p w:rsidR="00AF4F11" w:rsidRPr="00AF4F11" w:rsidRDefault="00AF4F11" w:rsidP="00AF4F11">
      <w:pPr>
        <w:numPr>
          <w:ilvl w:val="0"/>
          <w:numId w:val="1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4F11">
        <w:rPr>
          <w:rFonts w:ascii="Times New Roman" w:eastAsia="Times New Roman" w:hAnsi="Times New Roman" w:cs="Times New Roman"/>
          <w:sz w:val="28"/>
          <w:szCs w:val="28"/>
          <w:lang w:eastAsia="pl-PL"/>
        </w:rPr>
        <w:t>łyżeczki,</w:t>
      </w:r>
    </w:p>
    <w:p w:rsidR="00AF4F11" w:rsidRPr="00AF4F11" w:rsidRDefault="00AF4F11" w:rsidP="00AF4F11">
      <w:pPr>
        <w:numPr>
          <w:ilvl w:val="0"/>
          <w:numId w:val="1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4F11">
        <w:rPr>
          <w:rFonts w:ascii="Times New Roman" w:eastAsia="Times New Roman" w:hAnsi="Times New Roman" w:cs="Times New Roman"/>
          <w:sz w:val="28"/>
          <w:szCs w:val="28"/>
          <w:lang w:eastAsia="pl-PL"/>
        </w:rPr>
        <w:t>sitko,</w:t>
      </w:r>
    </w:p>
    <w:p w:rsidR="00AF4F11" w:rsidRPr="00AF4F11" w:rsidRDefault="00AF4F11" w:rsidP="00AF4F11">
      <w:pPr>
        <w:numPr>
          <w:ilvl w:val="0"/>
          <w:numId w:val="1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4F11">
        <w:rPr>
          <w:rFonts w:ascii="Times New Roman" w:eastAsia="Times New Roman" w:hAnsi="Times New Roman" w:cs="Times New Roman"/>
          <w:sz w:val="28"/>
          <w:szCs w:val="28"/>
          <w:lang w:eastAsia="pl-PL"/>
        </w:rPr>
        <w:t>pojemniki (talerzyki plastikowe, podstawki czy kubki),</w:t>
      </w:r>
    </w:p>
    <w:p w:rsidR="00AF4F11" w:rsidRDefault="00AF4F11" w:rsidP="00AF4F11">
      <w:pPr>
        <w:numPr>
          <w:ilvl w:val="0"/>
          <w:numId w:val="1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garnek</w:t>
      </w:r>
    </w:p>
    <w:p w:rsidR="00AF4F11" w:rsidRPr="00AF4F11" w:rsidRDefault="00AF4F11" w:rsidP="00AF4F11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4F11" w:rsidRPr="00AF4F11" w:rsidRDefault="00AF4F11" w:rsidP="00AF4F11">
      <w:pPr>
        <w:spacing w:after="0" w:line="48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pl-PL"/>
        </w:rPr>
      </w:pPr>
      <w:r w:rsidRPr="00AF4F1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pl-PL"/>
        </w:rPr>
        <w:t>Doświadczenie z mlekiem dla dzieci – wykonanie</w:t>
      </w:r>
    </w:p>
    <w:p w:rsidR="00AF4F11" w:rsidRPr="00AF4F11" w:rsidRDefault="00AF4F11" w:rsidP="00AF4F11">
      <w:pPr>
        <w:spacing w:after="257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4F11">
        <w:rPr>
          <w:rFonts w:ascii="Times New Roman" w:eastAsia="Times New Roman" w:hAnsi="Times New Roman" w:cs="Times New Roman"/>
          <w:sz w:val="28"/>
          <w:szCs w:val="28"/>
          <w:lang w:eastAsia="pl-PL"/>
        </w:rPr>
        <w:t>Najpierw podgrzewamy mleko do momentu, w którym zaobserwujemy unoszącą się nad nim parę (nie trzeba go zagotować, po prostu musi być gorące). Możemy tę czynność wykonać zarówno w garnku na kuchence czy w innym naczyniu włożonym do mikrofalówki. Kiedy uzyskamy orientacyjnie pożądaną temperaturę, rozlewamy mleko do naczyń i opcjonalnie barwimy je szybko krepą lub barwnikiem spożywczym. Możemy pominąć ten krok jeśli zadowala nas biały kolor. Następnie dodajemy łyżkę octu (proporcje na szklankę) i mieszamy. Zaobserwujemy, że mleko natychmiast się „zważy”, zrobi się grudkowate – ponieważ w procesie tym ścina się białko (czyli kazeina).</w:t>
      </w:r>
    </w:p>
    <w:p w:rsidR="00AF4F11" w:rsidRPr="00AF4F11" w:rsidRDefault="00AF4F11" w:rsidP="00AF4F11">
      <w:pPr>
        <w:spacing w:after="257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4F11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614029" cy="3078480"/>
            <wp:effectExtent l="19050" t="0" r="0" b="0"/>
            <wp:docPr id="2" name="Obraz 2" descr="Barwienie ml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wienie mle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029" cy="307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F11" w:rsidRDefault="00AF4F11" w:rsidP="00AF4F1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4F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Teraz wystarczy tylko przecedzić naszą ciecz przez sitko i przełożyć pozostałość </w:t>
      </w:r>
    </w:p>
    <w:p w:rsidR="00AF4F11" w:rsidRDefault="00AF4F11" w:rsidP="00AF4F1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pojemnika.</w:t>
      </w:r>
    </w:p>
    <w:p w:rsidR="00AF4F11" w:rsidRDefault="00AF4F11" w:rsidP="00AF4F1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4F11" w:rsidRDefault="00AF4F11" w:rsidP="00AF4F11">
      <w:pPr>
        <w:spacing w:after="257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</w:t>
      </w:r>
      <w:r w:rsidRPr="00AF4F11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152698" cy="3139440"/>
            <wp:effectExtent l="19050" t="0" r="202" b="0"/>
            <wp:docPr id="3" name="Obraz 3" descr="Doświadczenie z mlekiem - skamieniałe ml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świadczenie z mlekiem - skamieniałe mlek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338" cy="314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F11" w:rsidRPr="00AF4F11" w:rsidRDefault="00AF4F11" w:rsidP="00AF4F11">
      <w:pPr>
        <w:spacing w:after="257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4F11" w:rsidRDefault="00AF4F11" w:rsidP="00AF4F11">
      <w:pPr>
        <w:spacing w:after="257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4F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Kiedy przygotujemy sobie odpowiednią ilość materiału, wypełniamy foremki. Do tego celu nadają się każde, które nie są podzielone na zbyt małe elementy (przy wyjmowaniu części mogą się połamać) – foremki do pierników, do lodu czy inne kształty. </w:t>
      </w:r>
    </w:p>
    <w:p w:rsidR="00AF4F11" w:rsidRPr="00AF4F11" w:rsidRDefault="00AF4F11" w:rsidP="00AF4F11">
      <w:pPr>
        <w:spacing w:after="257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4F11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693975" cy="3131820"/>
            <wp:effectExtent l="19050" t="0" r="0" b="0"/>
            <wp:docPr id="4" name="Obraz 4" descr="Skamieniałe mleko - doświadc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amieniałe mleko - doświadczen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75" cy="313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F11" w:rsidRPr="00AF4F11" w:rsidRDefault="00AF4F11" w:rsidP="00AF4F11">
      <w:pPr>
        <w:spacing w:after="257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4F11">
        <w:rPr>
          <w:rFonts w:ascii="Times New Roman" w:eastAsia="Times New Roman" w:hAnsi="Times New Roman" w:cs="Times New Roman"/>
          <w:sz w:val="28"/>
          <w:szCs w:val="28"/>
          <w:lang w:eastAsia="pl-PL"/>
        </w:rPr>
        <w:t>Kiedy dobrze wypełnimy foremki, odstawiamy je w ciepłe miejsce na ok. dwa dni. Po tym czasie, gdy upewnimy się, że wszystko dobrze wyschło możemy wyjąć ich zawartość i sprawdzić czy faktycznie mleko skamieniało.</w:t>
      </w:r>
    </w:p>
    <w:p w:rsidR="00AF4F11" w:rsidRDefault="00AF4F11" w:rsidP="00AF4F11">
      <w:pPr>
        <w:spacing w:after="257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4F11">
        <w:rPr>
          <w:rFonts w:ascii="Times New Roman" w:eastAsia="Times New Roman" w:hAnsi="Times New Roman" w:cs="Times New Roman"/>
          <w:sz w:val="28"/>
          <w:szCs w:val="28"/>
          <w:lang w:eastAsia="pl-PL"/>
        </w:rPr>
        <w:t>Podpowiem Wam, że do „wyprodukowania” ozdób, które widzicie na pierwszym zdjęciu, zużyliśmy ok. 1.5 litra mleka. Z bliska prezentują się tak:</w:t>
      </w:r>
    </w:p>
    <w:p w:rsidR="00AF4F11" w:rsidRDefault="00AF4F11" w:rsidP="00AF4F11">
      <w:pPr>
        <w:spacing w:after="257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4F11" w:rsidRPr="00AF4F11" w:rsidRDefault="00AF4F11" w:rsidP="00AF4F11">
      <w:pPr>
        <w:spacing w:after="257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                              </w:t>
      </w:r>
      <w:r w:rsidRPr="00AF4F11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104445" cy="2346960"/>
            <wp:effectExtent l="19050" t="0" r="705" b="0"/>
            <wp:docPr id="5" name="Obraz 5" descr="Skamieniałe mleko - doświadczeni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amieniałe mleko - doświadczenie dla dziec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445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F11" w:rsidRPr="00AF4F11" w:rsidRDefault="00AF4F11" w:rsidP="00AF4F1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4F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Polecam jako sposób na zabicie nudy. </w:t>
      </w:r>
    </w:p>
    <w:p w:rsidR="00AF4F11" w:rsidRPr="00AF4F11" w:rsidRDefault="00AF4F11" w:rsidP="00AF4F11">
      <w:pPr>
        <w:numPr>
          <w:ilvl w:val="0"/>
          <w:numId w:val="4"/>
        </w:numPr>
        <w:spacing w:after="0" w:line="456" w:lineRule="atLeast"/>
        <w:ind w:left="204" w:right="-36"/>
        <w:textAlignment w:val="baseline"/>
        <w:rPr>
          <w:rFonts w:ascii="Open Sans" w:eastAsia="Times New Roman" w:hAnsi="Open Sans" w:cs="Times New Roman"/>
          <w:color w:val="FFFFFF"/>
          <w:sz w:val="17"/>
          <w:szCs w:val="17"/>
          <w:lang w:eastAsia="pl-PL"/>
        </w:rPr>
      </w:pPr>
    </w:p>
    <w:p w:rsidR="00AF4F11" w:rsidRPr="00AF4F11" w:rsidRDefault="00AF4F11" w:rsidP="00AF4F11">
      <w:pPr>
        <w:numPr>
          <w:ilvl w:val="0"/>
          <w:numId w:val="4"/>
        </w:numPr>
        <w:spacing w:after="0" w:line="456" w:lineRule="atLeast"/>
        <w:ind w:left="204" w:right="-36"/>
        <w:textAlignment w:val="baseline"/>
        <w:rPr>
          <w:rFonts w:ascii="Open Sans" w:eastAsia="Times New Roman" w:hAnsi="Open Sans" w:cs="Times New Roman"/>
          <w:color w:val="FFFFFF"/>
          <w:sz w:val="17"/>
          <w:szCs w:val="17"/>
          <w:lang w:eastAsia="pl-PL"/>
        </w:rPr>
      </w:pPr>
    </w:p>
    <w:p w:rsidR="000D195B" w:rsidRDefault="00AF4F11" w:rsidP="00AF4F11">
      <w:pPr>
        <w:tabs>
          <w:tab w:val="left" w:pos="7788"/>
        </w:tabs>
      </w:pPr>
      <w:hyperlink r:id="rId10" w:history="1">
        <w:r>
          <w:rPr>
            <w:rFonts w:ascii="Open Sans" w:eastAsia="Times New Roman" w:hAnsi="Open Sans" w:cs="Times New Roman"/>
            <w:color w:val="7B7B7B"/>
            <w:sz w:val="17"/>
            <w:szCs w:val="17"/>
            <w:lang w:eastAsia="pl-PL"/>
          </w:rPr>
          <w:tab/>
        </w:r>
        <w:r w:rsidRPr="00AF4F11">
          <w:rPr>
            <w:rFonts w:ascii="Montserrat" w:eastAsia="Times New Roman" w:hAnsi="Montserrat" w:cs="Times New Roman"/>
            <w:b/>
            <w:bCs/>
            <w:caps/>
            <w:color w:val="393939"/>
            <w:spacing w:val="7"/>
            <w:sz w:val="12"/>
            <w:szCs w:val="12"/>
            <w:bdr w:val="none" w:sz="0" w:space="0" w:color="auto" w:frame="1"/>
            <w:shd w:val="clear" w:color="auto" w:fill="F2F2F2"/>
            <w:lang w:eastAsia="pl-PL"/>
          </w:rPr>
          <w:br/>
        </w:r>
      </w:hyperlink>
    </w:p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408"/>
    <w:multiLevelType w:val="multilevel"/>
    <w:tmpl w:val="EE7E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669A3"/>
    <w:multiLevelType w:val="multilevel"/>
    <w:tmpl w:val="C68A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F032E"/>
    <w:multiLevelType w:val="multilevel"/>
    <w:tmpl w:val="F40A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60B79"/>
    <w:multiLevelType w:val="multilevel"/>
    <w:tmpl w:val="A05A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4F11"/>
    <w:rsid w:val="000D195B"/>
    <w:rsid w:val="004F7CA4"/>
    <w:rsid w:val="0098662B"/>
    <w:rsid w:val="00AD1A2D"/>
    <w:rsid w:val="00AF4F11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paragraph" w:styleId="Nagwek4">
    <w:name w:val="heading 4"/>
    <w:basedOn w:val="Normalny"/>
    <w:link w:val="Nagwek4Znak"/>
    <w:uiPriority w:val="9"/>
    <w:qFormat/>
    <w:rsid w:val="00AF4F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F4F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F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4F11"/>
    <w:rPr>
      <w:color w:val="0000FF"/>
      <w:u w:val="single"/>
    </w:rPr>
  </w:style>
  <w:style w:type="character" w:customStyle="1" w:styleId="share-count">
    <w:name w:val="share-count"/>
    <w:basedOn w:val="Domylnaczcionkaakapitu"/>
    <w:rsid w:val="00AF4F11"/>
  </w:style>
  <w:style w:type="paragraph" w:styleId="Tekstdymka">
    <w:name w:val="Balloon Text"/>
    <w:basedOn w:val="Normalny"/>
    <w:link w:val="TekstdymkaZnak"/>
    <w:uiPriority w:val="99"/>
    <w:semiHidden/>
    <w:unhideWhenUsed/>
    <w:rsid w:val="00AF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222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533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9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maluchwdomu.pl/2019/03/skamieniale-mleko-doswiadczenie-dla-dzieci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2020-06-02T10:59:00Z</dcterms:created>
  <dcterms:modified xsi:type="dcterms:W3CDTF">2020-06-02T11:03:00Z</dcterms:modified>
</cp:coreProperties>
</file>