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A6" w:rsidRPr="00E949A6" w:rsidRDefault="00E949A6" w:rsidP="00E949A6">
      <w:pPr>
        <w:shd w:val="clear" w:color="auto" w:fill="FFFFFF"/>
        <w:spacing w:before="120" w:after="12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                      </w:t>
      </w:r>
      <w:r w:rsidRPr="00E949A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Tęcza</w:t>
      </w:r>
    </w:p>
    <w:p w:rsidR="00E949A6" w:rsidRDefault="00E949A6" w:rsidP="00E949A6">
      <w:pPr>
        <w:shd w:val="clear" w:color="auto" w:fill="FFFFFF"/>
        <w:spacing w:before="120" w:after="12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49A6" w:rsidRPr="00E949A6" w:rsidRDefault="00E949A6" w:rsidP="00E949A6">
      <w:pPr>
        <w:shd w:val="clear" w:color="auto" w:fill="FFFFFF"/>
        <w:spacing w:before="120" w:after="12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49A6">
        <w:rPr>
          <w:rFonts w:ascii="Times New Roman" w:eastAsia="Times New Roman" w:hAnsi="Times New Roman" w:cs="Times New Roman"/>
          <w:sz w:val="28"/>
          <w:szCs w:val="28"/>
          <w:lang w:eastAsia="pl-PL"/>
        </w:rPr>
        <w:t>O gęstości słów kilka</w:t>
      </w:r>
    </w:p>
    <w:p w:rsidR="00E949A6" w:rsidRPr="00E949A6" w:rsidRDefault="00E949A6" w:rsidP="00E949A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E949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iecze mają różną gęstość. Przez to nie wszystkie mogą się ze sobą zmieszać. Idealnym przykładem może być woda i olej. Jak to mówią w przysłowiu „oliwa sprawiedliwa zawsze na wierzch wypływa”, a wszystko przez różnicę gęstości, a dokładniej ciężar własny wody, który powoduje, że spływa ona na dół. Postanowiliśmy zbadać gęstość nie tylko wody i oleju, ale również innych płynów. </w:t>
      </w:r>
    </w:p>
    <w:p w:rsidR="00E949A6" w:rsidRPr="00E949A6" w:rsidRDefault="00E949A6" w:rsidP="00E949A6">
      <w:pPr>
        <w:shd w:val="clear" w:color="auto" w:fill="FFFFFF"/>
        <w:spacing w:before="120" w:after="12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49A6">
        <w:rPr>
          <w:rFonts w:ascii="Times New Roman" w:eastAsia="Times New Roman" w:hAnsi="Times New Roman" w:cs="Times New Roman"/>
          <w:sz w:val="28"/>
          <w:szCs w:val="28"/>
          <w:lang w:eastAsia="pl-PL"/>
        </w:rPr>
        <w:t>A miało być tak pięknie</w:t>
      </w:r>
    </w:p>
    <w:p w:rsidR="00E949A6" w:rsidRPr="00E949A6" w:rsidRDefault="00E949A6" w:rsidP="00E949A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49A6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Przygotowałam kilka płynów: syrop klonowy, zielone mydło w płynie, niebieski żel pod prysznic, olej i zabarwioną na czerwono wodę. Najpierw dzieci sprawdzały maczając palce czym różnią się od siebie płyny. Zgadywali też, który będzie cięższy i w jakiej kolejności będziemy je nalewać. Rozpoczęliśmy od syropu klonowego, potem zgodnie z podpisem na poniższym zdjęciu powoli dodawaliśmy żel, mydło, wodę i olej. Wyszłaby nam piękna tęcza, gdyby nie to, że kolor czerwony powinien znaleźć się na samej górze. Jak to zrobić? Wystarczy zabarwić barwnikiem spirytus, który nie przecieknie przez olej.</w:t>
      </w:r>
    </w:p>
    <w:p w:rsidR="00E949A6" w:rsidRPr="00E949A6" w:rsidRDefault="00E949A6" w:rsidP="00E94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9"/>
          <w:szCs w:val="19"/>
          <w:lang w:eastAsia="pl-PL"/>
        </w:rPr>
      </w:pPr>
      <w:r>
        <w:rPr>
          <w:rFonts w:ascii="inherit" w:eastAsia="Times New Roman" w:hAnsi="inherit" w:cs="Arial"/>
          <w:noProof/>
          <w:color w:val="68B3AF"/>
          <w:sz w:val="19"/>
          <w:szCs w:val="19"/>
          <w:bdr w:val="none" w:sz="0" w:space="0" w:color="auto" w:frame="1"/>
          <w:lang w:eastAsia="pl-PL"/>
        </w:rPr>
        <w:drawing>
          <wp:inline distT="0" distB="0" distL="0" distR="0">
            <wp:extent cx="6096000" cy="4076700"/>
            <wp:effectExtent l="19050" t="0" r="0" b="0"/>
            <wp:docPr id="1" name="Obraz 1" descr="tęcza w słoik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a w słoik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A6" w:rsidRPr="00E949A6" w:rsidRDefault="00E949A6" w:rsidP="00E949A6">
      <w:pPr>
        <w:shd w:val="clear" w:color="auto" w:fill="FFFFFF"/>
        <w:spacing w:before="120" w:after="12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49A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Kolejne próby</w:t>
      </w:r>
    </w:p>
    <w:p w:rsidR="00E949A6" w:rsidRPr="00E949A6" w:rsidRDefault="00E949A6" w:rsidP="00E949A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49A6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Sprawdziliśmy również jak inne płyny sobie poradzą. Jak widzicie w ruch poszedł miód, mleko i wspomniany wcześniej spirytus. Tym razem nie wyszło tak kolorowo, ale chodziło o czynnik naukowy a nie wizualny.</w:t>
      </w:r>
    </w:p>
    <w:p w:rsidR="00E949A6" w:rsidRPr="00E949A6" w:rsidRDefault="00E949A6" w:rsidP="00E94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9"/>
          <w:szCs w:val="19"/>
          <w:lang w:eastAsia="pl-PL"/>
        </w:rPr>
      </w:pPr>
      <w:r>
        <w:rPr>
          <w:rFonts w:ascii="inherit" w:eastAsia="Times New Roman" w:hAnsi="inherit" w:cs="Arial"/>
          <w:noProof/>
          <w:color w:val="68B3AF"/>
          <w:sz w:val="19"/>
          <w:szCs w:val="19"/>
          <w:bdr w:val="none" w:sz="0" w:space="0" w:color="auto" w:frame="1"/>
          <w:lang w:eastAsia="pl-PL"/>
        </w:rPr>
        <w:drawing>
          <wp:inline distT="0" distB="0" distL="0" distR="0">
            <wp:extent cx="6096000" cy="4076700"/>
            <wp:effectExtent l="19050" t="0" r="0" b="0"/>
            <wp:docPr id="2" name="Obraz 2" descr="jak zrobić tęczę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zrobić tęczę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9A6"/>
    <w:rsid w:val="000D195B"/>
    <w:rsid w:val="004F7CA4"/>
    <w:rsid w:val="007345CC"/>
    <w:rsid w:val="0098662B"/>
    <w:rsid w:val="00E949A6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paragraph" w:styleId="Nagwek5">
    <w:name w:val="heading 5"/>
    <w:basedOn w:val="Normalny"/>
    <w:link w:val="Nagwek5Znak"/>
    <w:uiPriority w:val="9"/>
    <w:qFormat/>
    <w:rsid w:val="00E949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949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mawdomu.pl/wp-content/uploads/2015/10/DSC_095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mamawdomu.pl/wp-content/uploads/2015/10/DSC_1029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2020-06-18T18:42:00Z</dcterms:created>
  <dcterms:modified xsi:type="dcterms:W3CDTF">2020-06-18T18:48:00Z</dcterms:modified>
</cp:coreProperties>
</file>